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5E19B64" w14:textId="06F53B5C" w:rsidR="00D17DB8" w:rsidRPr="00187DAD" w:rsidRDefault="00137BC9" w:rsidP="00137BC9">
      <w:pPr>
        <w:spacing w:before="29" w:line="240" w:lineRule="exact"/>
        <w:ind w:right="18"/>
        <w:rPr>
          <w:rFonts w:ascii="Calibri" w:eastAsia="Arial" w:hAnsi="Calibri" w:cs="Calibri"/>
          <w:b/>
          <w:iCs/>
          <w:position w:val="-1"/>
          <w:sz w:val="28"/>
          <w:szCs w:val="28"/>
          <w:lang w:val="ro-RO"/>
        </w:rPr>
      </w:pPr>
      <w:r w:rsidRPr="00187DAD">
        <w:rPr>
          <w:rFonts w:ascii="Calibri" w:hAnsi="Calibri" w:cs="Calibri"/>
          <w:b/>
          <w:sz w:val="24"/>
          <w:szCs w:val="24"/>
          <w:lang w:val="ro-RO"/>
        </w:rPr>
        <w:t>ANEXA 1</w:t>
      </w:r>
      <w:r w:rsidR="00B12498">
        <w:rPr>
          <w:rFonts w:ascii="Calibri" w:hAnsi="Calibri" w:cs="Calibri"/>
          <w:b/>
          <w:sz w:val="24"/>
          <w:szCs w:val="24"/>
          <w:lang w:val="ro-RO"/>
        </w:rPr>
        <w:t>0</w:t>
      </w:r>
      <w:r w:rsidRPr="00187DAD">
        <w:rPr>
          <w:rFonts w:ascii="Calibri" w:hAnsi="Calibri" w:cs="Calibri"/>
          <w:b/>
          <w:sz w:val="24"/>
          <w:szCs w:val="24"/>
          <w:lang w:val="ro-RO"/>
        </w:rPr>
        <w:t xml:space="preserve"> -</w:t>
      </w:r>
      <w:r w:rsidRPr="00187DAD">
        <w:rPr>
          <w:rFonts w:ascii="Trebuchet MS" w:hAnsi="Trebuchet MS"/>
          <w:b/>
          <w:sz w:val="24"/>
          <w:szCs w:val="24"/>
          <w:lang w:val="ro-RO"/>
        </w:rPr>
        <w:t xml:space="preserve"> </w:t>
      </w:r>
      <w:r w:rsidRPr="00187DAD">
        <w:rPr>
          <w:rFonts w:ascii="Calibri" w:eastAsia="Arial" w:hAnsi="Calibri" w:cs="Calibri"/>
          <w:b/>
          <w:iCs/>
          <w:spacing w:val="-1"/>
          <w:position w:val="-1"/>
          <w:sz w:val="28"/>
          <w:szCs w:val="28"/>
          <w:lang w:val="ro-RO"/>
        </w:rPr>
        <w:t>C</w:t>
      </w:r>
      <w:r w:rsidRPr="00187DAD">
        <w:rPr>
          <w:rFonts w:ascii="Calibri" w:eastAsia="Arial" w:hAnsi="Calibri" w:cs="Calibri"/>
          <w:b/>
          <w:iCs/>
          <w:spacing w:val="1"/>
          <w:position w:val="-1"/>
          <w:sz w:val="28"/>
          <w:szCs w:val="28"/>
          <w:lang w:val="ro-RO"/>
        </w:rPr>
        <w:t>o</w:t>
      </w:r>
      <w:r w:rsidRPr="00187DAD">
        <w:rPr>
          <w:rFonts w:ascii="Calibri" w:eastAsia="Arial" w:hAnsi="Calibri" w:cs="Calibri"/>
          <w:b/>
          <w:iCs/>
          <w:spacing w:val="-1"/>
          <w:position w:val="-1"/>
          <w:sz w:val="28"/>
          <w:szCs w:val="28"/>
          <w:lang w:val="ro-RO"/>
        </w:rPr>
        <w:t>n</w:t>
      </w:r>
      <w:r w:rsidRPr="00187DAD">
        <w:rPr>
          <w:rFonts w:ascii="Calibri" w:eastAsia="Arial" w:hAnsi="Calibri" w:cs="Calibri"/>
          <w:b/>
          <w:iCs/>
          <w:spacing w:val="-3"/>
          <w:position w:val="-1"/>
          <w:sz w:val="28"/>
          <w:szCs w:val="28"/>
          <w:lang w:val="ro-RO"/>
        </w:rPr>
        <w:t>t</w:t>
      </w:r>
      <w:r w:rsidRPr="00187DAD">
        <w:rPr>
          <w:rFonts w:ascii="Calibri" w:eastAsia="Arial" w:hAnsi="Calibri" w:cs="Calibri"/>
          <w:b/>
          <w:iCs/>
          <w:spacing w:val="4"/>
          <w:position w:val="-1"/>
          <w:sz w:val="28"/>
          <w:szCs w:val="28"/>
          <w:lang w:val="ro-RO"/>
        </w:rPr>
        <w:t>r</w:t>
      </w:r>
      <w:r w:rsidRPr="00187DAD">
        <w:rPr>
          <w:rFonts w:ascii="Calibri" w:eastAsia="Arial" w:hAnsi="Calibri" w:cs="Calibri"/>
          <w:b/>
          <w:iCs/>
          <w:spacing w:val="-6"/>
          <w:position w:val="-1"/>
          <w:sz w:val="28"/>
          <w:szCs w:val="28"/>
          <w:lang w:val="ro-RO"/>
        </w:rPr>
        <w:t>a</w:t>
      </w:r>
      <w:r w:rsidRPr="00187DAD">
        <w:rPr>
          <w:rFonts w:ascii="Calibri" w:eastAsia="Arial" w:hAnsi="Calibri" w:cs="Calibri"/>
          <w:b/>
          <w:iCs/>
          <w:spacing w:val="1"/>
          <w:position w:val="-1"/>
          <w:sz w:val="28"/>
          <w:szCs w:val="28"/>
          <w:lang w:val="ro-RO"/>
        </w:rPr>
        <w:t>c</w:t>
      </w:r>
      <w:r w:rsidRPr="00187DAD">
        <w:rPr>
          <w:rFonts w:ascii="Calibri" w:eastAsia="Arial" w:hAnsi="Calibri" w:cs="Calibri"/>
          <w:b/>
          <w:iCs/>
          <w:position w:val="-1"/>
          <w:sz w:val="28"/>
          <w:szCs w:val="28"/>
          <w:lang w:val="ro-RO"/>
        </w:rPr>
        <w:t>t de Finanțare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 xml:space="preserve">de la efectuarea plății </w:t>
      </w:r>
      <w:r w:rsidRPr="009D6072">
        <w:rPr>
          <w:rFonts w:ascii="Trebuchet MS" w:eastAsia="Arial" w:hAnsi="Trebuchet MS"/>
          <w:sz w:val="22"/>
          <w:szCs w:val="24"/>
          <w:lang w:val="ro-RO"/>
        </w:rPr>
        <w:lastRenderedPageBreak/>
        <w:t>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003" w:type="pct"/>
        <w:tblLayout w:type="fixed"/>
        <w:tblLook w:val="04A0" w:firstRow="1" w:lastRow="0" w:firstColumn="1" w:lastColumn="0" w:noHBand="0" w:noVBand="1"/>
      </w:tblPr>
      <w:tblGrid>
        <w:gridCol w:w="1652"/>
        <w:gridCol w:w="1381"/>
        <w:gridCol w:w="807"/>
        <w:gridCol w:w="1127"/>
        <w:gridCol w:w="613"/>
        <w:gridCol w:w="888"/>
        <w:gridCol w:w="464"/>
        <w:gridCol w:w="580"/>
        <w:gridCol w:w="1131"/>
        <w:gridCol w:w="992"/>
      </w:tblGrid>
      <w:tr w:rsidR="009D6072" w:rsidRPr="009D6072" w14:paraId="4F9A0667" w14:textId="77777777" w:rsidTr="00137BC9">
        <w:trPr>
          <w:trHeight w:val="1682"/>
          <w:tblHeader/>
        </w:trPr>
        <w:tc>
          <w:tcPr>
            <w:tcW w:w="857"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716"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1004"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79"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42"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87"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15"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137BC9">
        <w:tc>
          <w:tcPr>
            <w:tcW w:w="857" w:type="pct"/>
            <w:vMerge/>
          </w:tcPr>
          <w:p w14:paraId="62F48B09" w14:textId="77777777" w:rsidR="00740CE0" w:rsidRPr="009D6072" w:rsidRDefault="00740CE0" w:rsidP="00460245">
            <w:pPr>
              <w:pStyle w:val="bullet"/>
              <w:spacing w:before="0" w:after="0"/>
              <w:rPr>
                <w:i/>
                <w:sz w:val="14"/>
                <w:szCs w:val="18"/>
              </w:rPr>
            </w:pPr>
          </w:p>
        </w:tc>
        <w:tc>
          <w:tcPr>
            <w:tcW w:w="716"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19"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85"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18"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61"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4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01"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87"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15"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137BC9">
        <w:tc>
          <w:tcPr>
            <w:tcW w:w="857"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716"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19"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85"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18"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61"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4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01"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87"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15"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137BC9">
        <w:tc>
          <w:tcPr>
            <w:tcW w:w="857"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716" w:type="pct"/>
          </w:tcPr>
          <w:p w14:paraId="397DCA7D" w14:textId="77777777" w:rsidR="00740CE0" w:rsidRPr="009D6072" w:rsidRDefault="00740CE0" w:rsidP="00460245">
            <w:pPr>
              <w:pStyle w:val="bullet"/>
              <w:spacing w:before="0" w:after="0"/>
              <w:rPr>
                <w:sz w:val="14"/>
                <w:szCs w:val="18"/>
              </w:rPr>
            </w:pPr>
          </w:p>
        </w:tc>
        <w:tc>
          <w:tcPr>
            <w:tcW w:w="419" w:type="pct"/>
          </w:tcPr>
          <w:p w14:paraId="29CDED5C" w14:textId="77777777" w:rsidR="00740CE0" w:rsidRPr="009D6072" w:rsidRDefault="00740CE0" w:rsidP="00460245">
            <w:pPr>
              <w:pStyle w:val="bullet"/>
              <w:spacing w:before="0" w:after="0"/>
              <w:rPr>
                <w:sz w:val="14"/>
                <w:szCs w:val="18"/>
              </w:rPr>
            </w:pPr>
          </w:p>
        </w:tc>
        <w:tc>
          <w:tcPr>
            <w:tcW w:w="585" w:type="pct"/>
          </w:tcPr>
          <w:p w14:paraId="5C17B4FE" w14:textId="77777777" w:rsidR="00740CE0" w:rsidRPr="009D6072" w:rsidRDefault="00740CE0" w:rsidP="00460245">
            <w:pPr>
              <w:pStyle w:val="bullet"/>
              <w:spacing w:before="0" w:after="0"/>
              <w:rPr>
                <w:sz w:val="14"/>
                <w:szCs w:val="18"/>
              </w:rPr>
            </w:pPr>
          </w:p>
        </w:tc>
        <w:tc>
          <w:tcPr>
            <w:tcW w:w="318" w:type="pct"/>
          </w:tcPr>
          <w:p w14:paraId="1487548F" w14:textId="77777777" w:rsidR="00740CE0" w:rsidRPr="009D6072" w:rsidRDefault="00740CE0" w:rsidP="00460245">
            <w:pPr>
              <w:pStyle w:val="bullet"/>
              <w:spacing w:before="0" w:after="0"/>
              <w:rPr>
                <w:sz w:val="14"/>
                <w:szCs w:val="18"/>
              </w:rPr>
            </w:pPr>
          </w:p>
        </w:tc>
        <w:tc>
          <w:tcPr>
            <w:tcW w:w="461" w:type="pct"/>
          </w:tcPr>
          <w:p w14:paraId="26C3B516" w14:textId="77777777" w:rsidR="00740CE0" w:rsidRPr="009D6072" w:rsidRDefault="00740CE0" w:rsidP="00460245">
            <w:pPr>
              <w:pStyle w:val="bullet"/>
              <w:spacing w:before="0" w:after="0"/>
              <w:rPr>
                <w:sz w:val="14"/>
                <w:szCs w:val="18"/>
              </w:rPr>
            </w:pPr>
          </w:p>
        </w:tc>
        <w:tc>
          <w:tcPr>
            <w:tcW w:w="241" w:type="pct"/>
          </w:tcPr>
          <w:p w14:paraId="3D06DD3E" w14:textId="77777777" w:rsidR="00740CE0" w:rsidRPr="009D6072" w:rsidRDefault="00740CE0" w:rsidP="00460245">
            <w:pPr>
              <w:pStyle w:val="bullet"/>
              <w:spacing w:before="0" w:after="0"/>
              <w:rPr>
                <w:sz w:val="14"/>
                <w:szCs w:val="18"/>
              </w:rPr>
            </w:pPr>
          </w:p>
        </w:tc>
        <w:tc>
          <w:tcPr>
            <w:tcW w:w="301" w:type="pct"/>
          </w:tcPr>
          <w:p w14:paraId="4B625B9B" w14:textId="77777777" w:rsidR="00740CE0" w:rsidRPr="009D6072" w:rsidRDefault="00740CE0" w:rsidP="00460245">
            <w:pPr>
              <w:pStyle w:val="bullet"/>
              <w:spacing w:before="0" w:after="0"/>
              <w:rPr>
                <w:sz w:val="14"/>
                <w:szCs w:val="18"/>
              </w:rPr>
            </w:pPr>
          </w:p>
        </w:tc>
        <w:tc>
          <w:tcPr>
            <w:tcW w:w="587" w:type="pct"/>
          </w:tcPr>
          <w:p w14:paraId="1761191C" w14:textId="77777777" w:rsidR="00740CE0" w:rsidRPr="009D6072" w:rsidRDefault="00740CE0" w:rsidP="00460245">
            <w:pPr>
              <w:pStyle w:val="bullet"/>
              <w:spacing w:before="0" w:after="0"/>
              <w:rPr>
                <w:sz w:val="14"/>
                <w:szCs w:val="18"/>
              </w:rPr>
            </w:pPr>
          </w:p>
        </w:tc>
        <w:tc>
          <w:tcPr>
            <w:tcW w:w="515"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137BC9">
        <w:tc>
          <w:tcPr>
            <w:tcW w:w="857"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716" w:type="pct"/>
          </w:tcPr>
          <w:p w14:paraId="5B55A647" w14:textId="77777777" w:rsidR="00740CE0" w:rsidRPr="009D6072" w:rsidRDefault="00740CE0" w:rsidP="00460245">
            <w:pPr>
              <w:pStyle w:val="bullet"/>
              <w:spacing w:before="0" w:after="0"/>
              <w:rPr>
                <w:sz w:val="14"/>
                <w:szCs w:val="18"/>
              </w:rPr>
            </w:pPr>
          </w:p>
        </w:tc>
        <w:tc>
          <w:tcPr>
            <w:tcW w:w="419" w:type="pct"/>
          </w:tcPr>
          <w:p w14:paraId="7FD8DA04" w14:textId="77777777" w:rsidR="00740CE0" w:rsidRPr="009D6072" w:rsidRDefault="00740CE0" w:rsidP="00460245">
            <w:pPr>
              <w:pStyle w:val="bullet"/>
              <w:spacing w:before="0" w:after="0"/>
              <w:rPr>
                <w:sz w:val="14"/>
                <w:szCs w:val="18"/>
              </w:rPr>
            </w:pPr>
          </w:p>
        </w:tc>
        <w:tc>
          <w:tcPr>
            <w:tcW w:w="585" w:type="pct"/>
          </w:tcPr>
          <w:p w14:paraId="3D30BEB1" w14:textId="77777777" w:rsidR="00740CE0" w:rsidRPr="009D6072" w:rsidRDefault="00740CE0" w:rsidP="00460245">
            <w:pPr>
              <w:pStyle w:val="bullet"/>
              <w:spacing w:before="0" w:after="0"/>
              <w:rPr>
                <w:sz w:val="14"/>
                <w:szCs w:val="18"/>
              </w:rPr>
            </w:pPr>
          </w:p>
        </w:tc>
        <w:tc>
          <w:tcPr>
            <w:tcW w:w="318" w:type="pct"/>
          </w:tcPr>
          <w:p w14:paraId="1210743B" w14:textId="77777777" w:rsidR="00740CE0" w:rsidRPr="009D6072" w:rsidRDefault="00740CE0" w:rsidP="00460245">
            <w:pPr>
              <w:pStyle w:val="bullet"/>
              <w:spacing w:before="0" w:after="0"/>
              <w:rPr>
                <w:sz w:val="14"/>
                <w:szCs w:val="18"/>
              </w:rPr>
            </w:pPr>
          </w:p>
        </w:tc>
        <w:tc>
          <w:tcPr>
            <w:tcW w:w="461" w:type="pct"/>
          </w:tcPr>
          <w:p w14:paraId="1C47AC70" w14:textId="77777777" w:rsidR="00740CE0" w:rsidRPr="009D6072" w:rsidRDefault="00740CE0" w:rsidP="00460245">
            <w:pPr>
              <w:pStyle w:val="bullet"/>
              <w:spacing w:before="0" w:after="0"/>
              <w:rPr>
                <w:sz w:val="14"/>
                <w:szCs w:val="18"/>
              </w:rPr>
            </w:pPr>
          </w:p>
        </w:tc>
        <w:tc>
          <w:tcPr>
            <w:tcW w:w="241" w:type="pct"/>
          </w:tcPr>
          <w:p w14:paraId="04AF1697" w14:textId="77777777" w:rsidR="00740CE0" w:rsidRPr="009D6072" w:rsidRDefault="00740CE0" w:rsidP="00460245">
            <w:pPr>
              <w:pStyle w:val="bullet"/>
              <w:spacing w:before="0" w:after="0"/>
              <w:rPr>
                <w:sz w:val="14"/>
                <w:szCs w:val="18"/>
              </w:rPr>
            </w:pPr>
          </w:p>
        </w:tc>
        <w:tc>
          <w:tcPr>
            <w:tcW w:w="301" w:type="pct"/>
          </w:tcPr>
          <w:p w14:paraId="4C02406C" w14:textId="77777777" w:rsidR="00740CE0" w:rsidRPr="009D6072" w:rsidRDefault="00740CE0" w:rsidP="00460245">
            <w:pPr>
              <w:pStyle w:val="bullet"/>
              <w:spacing w:before="0" w:after="0"/>
              <w:rPr>
                <w:sz w:val="14"/>
                <w:szCs w:val="18"/>
              </w:rPr>
            </w:pPr>
          </w:p>
        </w:tc>
        <w:tc>
          <w:tcPr>
            <w:tcW w:w="587" w:type="pct"/>
          </w:tcPr>
          <w:p w14:paraId="0D6E5777" w14:textId="77777777" w:rsidR="00740CE0" w:rsidRPr="009D6072" w:rsidRDefault="00740CE0" w:rsidP="00460245">
            <w:pPr>
              <w:pStyle w:val="bullet"/>
              <w:spacing w:before="0" w:after="0"/>
              <w:rPr>
                <w:sz w:val="14"/>
                <w:szCs w:val="18"/>
              </w:rPr>
            </w:pPr>
          </w:p>
        </w:tc>
        <w:tc>
          <w:tcPr>
            <w:tcW w:w="515"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137BC9">
        <w:tc>
          <w:tcPr>
            <w:tcW w:w="857"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716" w:type="pct"/>
          </w:tcPr>
          <w:p w14:paraId="6346230E" w14:textId="77777777" w:rsidR="00740CE0" w:rsidRPr="009D6072" w:rsidRDefault="00740CE0" w:rsidP="00460245">
            <w:pPr>
              <w:pStyle w:val="bullet"/>
              <w:spacing w:before="0" w:after="0"/>
              <w:rPr>
                <w:sz w:val="14"/>
                <w:szCs w:val="18"/>
              </w:rPr>
            </w:pPr>
          </w:p>
        </w:tc>
        <w:tc>
          <w:tcPr>
            <w:tcW w:w="419" w:type="pct"/>
          </w:tcPr>
          <w:p w14:paraId="14BBBDA2" w14:textId="77777777" w:rsidR="00740CE0" w:rsidRPr="009D6072" w:rsidRDefault="00740CE0" w:rsidP="00460245">
            <w:pPr>
              <w:pStyle w:val="bullet"/>
              <w:spacing w:before="0" w:after="0"/>
              <w:rPr>
                <w:sz w:val="14"/>
                <w:szCs w:val="18"/>
              </w:rPr>
            </w:pPr>
          </w:p>
        </w:tc>
        <w:tc>
          <w:tcPr>
            <w:tcW w:w="585" w:type="pct"/>
          </w:tcPr>
          <w:p w14:paraId="0166B8C3" w14:textId="77777777" w:rsidR="00740CE0" w:rsidRPr="009D6072" w:rsidRDefault="00740CE0" w:rsidP="00460245">
            <w:pPr>
              <w:pStyle w:val="bullet"/>
              <w:spacing w:before="0" w:after="0"/>
              <w:rPr>
                <w:sz w:val="14"/>
                <w:szCs w:val="18"/>
              </w:rPr>
            </w:pPr>
          </w:p>
        </w:tc>
        <w:tc>
          <w:tcPr>
            <w:tcW w:w="318" w:type="pct"/>
          </w:tcPr>
          <w:p w14:paraId="5CCABA33" w14:textId="77777777" w:rsidR="00740CE0" w:rsidRPr="009D6072" w:rsidRDefault="00740CE0" w:rsidP="00460245">
            <w:pPr>
              <w:pStyle w:val="bullet"/>
              <w:spacing w:before="0" w:after="0"/>
              <w:rPr>
                <w:sz w:val="14"/>
                <w:szCs w:val="18"/>
              </w:rPr>
            </w:pPr>
          </w:p>
        </w:tc>
        <w:tc>
          <w:tcPr>
            <w:tcW w:w="461" w:type="pct"/>
          </w:tcPr>
          <w:p w14:paraId="68561A8E" w14:textId="77777777" w:rsidR="00740CE0" w:rsidRPr="009D6072" w:rsidRDefault="00740CE0" w:rsidP="00460245">
            <w:pPr>
              <w:pStyle w:val="bullet"/>
              <w:spacing w:before="0" w:after="0"/>
              <w:rPr>
                <w:sz w:val="14"/>
                <w:szCs w:val="18"/>
              </w:rPr>
            </w:pPr>
          </w:p>
        </w:tc>
        <w:tc>
          <w:tcPr>
            <w:tcW w:w="241" w:type="pct"/>
          </w:tcPr>
          <w:p w14:paraId="4A45B1B2" w14:textId="77777777" w:rsidR="00740CE0" w:rsidRPr="009D6072" w:rsidRDefault="00740CE0" w:rsidP="00460245">
            <w:pPr>
              <w:pStyle w:val="bullet"/>
              <w:spacing w:before="0" w:after="0"/>
              <w:rPr>
                <w:sz w:val="14"/>
                <w:szCs w:val="18"/>
              </w:rPr>
            </w:pPr>
          </w:p>
        </w:tc>
        <w:tc>
          <w:tcPr>
            <w:tcW w:w="301" w:type="pct"/>
          </w:tcPr>
          <w:p w14:paraId="6EBEDA05" w14:textId="77777777" w:rsidR="00740CE0" w:rsidRPr="009D6072" w:rsidRDefault="00740CE0" w:rsidP="00460245">
            <w:pPr>
              <w:pStyle w:val="bullet"/>
              <w:spacing w:before="0" w:after="0"/>
              <w:rPr>
                <w:sz w:val="14"/>
                <w:szCs w:val="18"/>
              </w:rPr>
            </w:pPr>
          </w:p>
        </w:tc>
        <w:tc>
          <w:tcPr>
            <w:tcW w:w="587" w:type="pct"/>
          </w:tcPr>
          <w:p w14:paraId="2ABEE249" w14:textId="77777777" w:rsidR="00740CE0" w:rsidRPr="009D6072" w:rsidRDefault="00740CE0" w:rsidP="00460245">
            <w:pPr>
              <w:pStyle w:val="bullet"/>
              <w:spacing w:before="0" w:after="0"/>
              <w:rPr>
                <w:sz w:val="14"/>
                <w:szCs w:val="18"/>
              </w:rPr>
            </w:pPr>
          </w:p>
        </w:tc>
        <w:tc>
          <w:tcPr>
            <w:tcW w:w="515"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137BC9">
        <w:tc>
          <w:tcPr>
            <w:tcW w:w="857"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716" w:type="pct"/>
          </w:tcPr>
          <w:p w14:paraId="28138C7F" w14:textId="77777777" w:rsidR="00740CE0" w:rsidRPr="009D6072" w:rsidRDefault="00740CE0" w:rsidP="00460245">
            <w:pPr>
              <w:pStyle w:val="bullet"/>
              <w:spacing w:before="0" w:after="0"/>
              <w:rPr>
                <w:sz w:val="14"/>
                <w:szCs w:val="18"/>
              </w:rPr>
            </w:pPr>
          </w:p>
        </w:tc>
        <w:tc>
          <w:tcPr>
            <w:tcW w:w="419" w:type="pct"/>
          </w:tcPr>
          <w:p w14:paraId="1101A4A7" w14:textId="77777777" w:rsidR="00740CE0" w:rsidRPr="009D6072" w:rsidRDefault="00740CE0" w:rsidP="00460245">
            <w:pPr>
              <w:pStyle w:val="bullet"/>
              <w:spacing w:before="0" w:after="0"/>
              <w:rPr>
                <w:sz w:val="14"/>
                <w:szCs w:val="18"/>
              </w:rPr>
            </w:pPr>
          </w:p>
        </w:tc>
        <w:tc>
          <w:tcPr>
            <w:tcW w:w="585" w:type="pct"/>
          </w:tcPr>
          <w:p w14:paraId="07165D35" w14:textId="77777777" w:rsidR="00740CE0" w:rsidRPr="009D6072" w:rsidRDefault="00740CE0" w:rsidP="00460245">
            <w:pPr>
              <w:pStyle w:val="bullet"/>
              <w:spacing w:before="0" w:after="0"/>
              <w:rPr>
                <w:sz w:val="14"/>
                <w:szCs w:val="18"/>
              </w:rPr>
            </w:pPr>
          </w:p>
        </w:tc>
        <w:tc>
          <w:tcPr>
            <w:tcW w:w="318" w:type="pct"/>
          </w:tcPr>
          <w:p w14:paraId="0002791F" w14:textId="77777777" w:rsidR="00740CE0" w:rsidRPr="009D6072" w:rsidRDefault="00740CE0" w:rsidP="00460245">
            <w:pPr>
              <w:pStyle w:val="bullet"/>
              <w:spacing w:before="0" w:after="0"/>
              <w:rPr>
                <w:sz w:val="14"/>
                <w:szCs w:val="18"/>
              </w:rPr>
            </w:pPr>
          </w:p>
        </w:tc>
        <w:tc>
          <w:tcPr>
            <w:tcW w:w="461" w:type="pct"/>
          </w:tcPr>
          <w:p w14:paraId="79ED5CF2" w14:textId="77777777" w:rsidR="00740CE0" w:rsidRPr="009D6072" w:rsidRDefault="00740CE0" w:rsidP="00460245">
            <w:pPr>
              <w:pStyle w:val="bullet"/>
              <w:spacing w:before="0" w:after="0"/>
              <w:rPr>
                <w:sz w:val="14"/>
                <w:szCs w:val="18"/>
              </w:rPr>
            </w:pPr>
          </w:p>
        </w:tc>
        <w:tc>
          <w:tcPr>
            <w:tcW w:w="241" w:type="pct"/>
          </w:tcPr>
          <w:p w14:paraId="2213A315" w14:textId="77777777" w:rsidR="00740CE0" w:rsidRPr="009D6072" w:rsidRDefault="00740CE0" w:rsidP="00460245">
            <w:pPr>
              <w:pStyle w:val="bullet"/>
              <w:spacing w:before="0" w:after="0"/>
              <w:rPr>
                <w:sz w:val="14"/>
                <w:szCs w:val="18"/>
              </w:rPr>
            </w:pPr>
          </w:p>
        </w:tc>
        <w:tc>
          <w:tcPr>
            <w:tcW w:w="301" w:type="pct"/>
          </w:tcPr>
          <w:p w14:paraId="666424EF" w14:textId="77777777" w:rsidR="00740CE0" w:rsidRPr="009D6072" w:rsidRDefault="00740CE0" w:rsidP="00460245">
            <w:pPr>
              <w:pStyle w:val="bullet"/>
              <w:spacing w:before="0" w:after="0"/>
              <w:rPr>
                <w:sz w:val="14"/>
                <w:szCs w:val="18"/>
              </w:rPr>
            </w:pPr>
          </w:p>
        </w:tc>
        <w:tc>
          <w:tcPr>
            <w:tcW w:w="587" w:type="pct"/>
          </w:tcPr>
          <w:p w14:paraId="2AE9C988" w14:textId="77777777" w:rsidR="00740CE0" w:rsidRPr="009D6072" w:rsidRDefault="00740CE0" w:rsidP="00460245">
            <w:pPr>
              <w:pStyle w:val="bullet"/>
              <w:spacing w:before="0" w:after="0"/>
              <w:rPr>
                <w:sz w:val="14"/>
                <w:szCs w:val="18"/>
              </w:rPr>
            </w:pPr>
          </w:p>
        </w:tc>
        <w:tc>
          <w:tcPr>
            <w:tcW w:w="515"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 xml:space="preserve">în funcţie de necesităţi, pentru cazuri </w:t>
      </w:r>
      <w:r w:rsidR="009716BE" w:rsidRPr="009D6072">
        <w:rPr>
          <w:rFonts w:ascii="Trebuchet MS" w:eastAsia="Arial" w:hAnsi="Trebuchet MS"/>
          <w:sz w:val="22"/>
          <w:szCs w:val="24"/>
          <w:lang w:val="ro-RO"/>
        </w:rPr>
        <w:lastRenderedPageBreak/>
        <w:t>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w:t>
      </w:r>
      <w:r w:rsidR="00E060C8" w:rsidRPr="009D6072">
        <w:rPr>
          <w:rFonts w:ascii="Trebuchet MS" w:eastAsia="Arial" w:hAnsi="Trebuchet MS"/>
          <w:spacing w:val="-6"/>
          <w:sz w:val="22"/>
          <w:szCs w:val="24"/>
          <w:lang w:val="ro-RO"/>
        </w:rPr>
        <w:lastRenderedPageBreak/>
        <w:t xml:space="preserve">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w:t>
      </w:r>
      <w:r w:rsidR="00CD6B28" w:rsidRPr="009D6072">
        <w:rPr>
          <w:rFonts w:ascii="Trebuchet MS" w:eastAsia="Arial" w:hAnsi="Trebuchet MS"/>
          <w:sz w:val="22"/>
          <w:szCs w:val="22"/>
          <w:lang w:val="ro-RO"/>
        </w:rPr>
        <w:lastRenderedPageBreak/>
        <w:t xml:space="preserve">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w:t>
      </w:r>
      <w:r w:rsidRPr="009D6072">
        <w:rPr>
          <w:rFonts w:ascii="Trebuchet MS" w:eastAsia="Arial" w:hAnsi="Trebuchet MS"/>
          <w:sz w:val="22"/>
          <w:szCs w:val="22"/>
          <w:lang w:val="ro-RO"/>
        </w:rPr>
        <w:lastRenderedPageBreak/>
        <w:t xml:space="preserve">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w:t>
      </w:r>
      <w:r w:rsidRPr="009D6072">
        <w:rPr>
          <w:rFonts w:ascii="Trebuchet MS" w:eastAsia="Arial" w:hAnsi="Trebuchet MS"/>
          <w:sz w:val="22"/>
          <w:szCs w:val="22"/>
          <w:lang w:val="ro-RO"/>
        </w:rPr>
        <w:lastRenderedPageBreak/>
        <w:t xml:space="preserve">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w:t>
      </w:r>
      <w:r w:rsidRPr="009D6072">
        <w:rPr>
          <w:rFonts w:ascii="Trebuchet MS" w:hAnsi="Trebuchet MS"/>
          <w:sz w:val="22"/>
          <w:szCs w:val="24"/>
          <w:lang w:val="ro-RO"/>
        </w:rPr>
        <w:lastRenderedPageBreak/>
        <w:t xml:space="preserve">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lastRenderedPageBreak/>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 xml:space="preserve">solicitării de modificare a contractului </w:t>
      </w:r>
      <w:r w:rsidR="00864B96" w:rsidRPr="009D6072">
        <w:rPr>
          <w:rFonts w:ascii="Trebuchet MS" w:eastAsia="Arial" w:hAnsi="Trebuchet MS"/>
          <w:spacing w:val="-1"/>
          <w:sz w:val="22"/>
          <w:szCs w:val="24"/>
          <w:lang w:val="ro-RO"/>
        </w:rPr>
        <w:lastRenderedPageBreak/>
        <w:t>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w:t>
      </w:r>
      <w:r w:rsidRPr="009D6072">
        <w:rPr>
          <w:rFonts w:ascii="Trebuchet MS" w:eastAsia="Arial" w:hAnsi="Trebuchet MS"/>
          <w:spacing w:val="-1"/>
          <w:sz w:val="22"/>
          <w:szCs w:val="24"/>
          <w:lang w:val="ro-RO"/>
        </w:rPr>
        <w:lastRenderedPageBreak/>
        <w:t xml:space="preserve">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w:t>
      </w:r>
      <w:r w:rsidRPr="009D6072">
        <w:rPr>
          <w:rFonts w:ascii="Trebuchet MS" w:eastAsia="Arial" w:hAnsi="Trebuchet MS"/>
          <w:spacing w:val="-1"/>
          <w:sz w:val="22"/>
          <w:szCs w:val="24"/>
          <w:lang w:val="ro-RO"/>
        </w:rPr>
        <w:lastRenderedPageBreak/>
        <w:t xml:space="preserve">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lastRenderedPageBreak/>
        <w:t>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w:t>
      </w:r>
      <w:r w:rsidR="00556B7E" w:rsidRPr="009D6072">
        <w:rPr>
          <w:rFonts w:ascii="Trebuchet MS" w:hAnsi="Trebuchet MS"/>
          <w:sz w:val="22"/>
          <w:szCs w:val="24"/>
          <w:lang w:val="ro-RO"/>
        </w:rPr>
        <w:lastRenderedPageBreak/>
        <w:t>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w:t>
      </w:r>
      <w:r w:rsidRPr="009D6072">
        <w:rPr>
          <w:rFonts w:ascii="Trebuchet MS" w:eastAsia="Arial" w:hAnsi="Trebuchet MS"/>
          <w:spacing w:val="-1"/>
          <w:sz w:val="22"/>
          <w:szCs w:val="24"/>
          <w:lang w:val="ro-RO"/>
        </w:rPr>
        <w:lastRenderedPageBreak/>
        <w:t>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lastRenderedPageBreak/>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default" r:id="rId9"/>
          <w:footerReference w:type="default" r:id="rId10"/>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73661" w14:textId="77777777" w:rsidR="002D3E6A" w:rsidRDefault="002D3E6A">
      <w:r>
        <w:separator/>
      </w:r>
    </w:p>
  </w:endnote>
  <w:endnote w:type="continuationSeparator" w:id="0">
    <w:p w14:paraId="4A5B2060" w14:textId="77777777" w:rsidR="002D3E6A" w:rsidRDefault="002D3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2745C29" w:rsidR="008E5C62" w:rsidRDefault="000F186C">
        <w:pPr>
          <w:pStyle w:val="Footer"/>
          <w:jc w:val="center"/>
        </w:pPr>
        <w:r>
          <w:rPr>
            <w:noProof/>
          </w:rPr>
          <w:drawing>
            <wp:inline distT="0" distB="0" distL="0" distR="0" wp14:anchorId="2152C55C" wp14:editId="259C264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008E5C62">
          <w:fldChar w:fldCharType="begin"/>
        </w:r>
        <w:r w:rsidR="008E5C62">
          <w:instrText xml:space="preserve"> PAGE   \* MERGEFORMAT </w:instrText>
        </w:r>
        <w:r w:rsidR="008E5C62">
          <w:fldChar w:fldCharType="separate"/>
        </w:r>
        <w:r w:rsidR="0052060D">
          <w:rPr>
            <w:noProof/>
          </w:rPr>
          <w:t>21</w:t>
        </w:r>
        <w:r w:rsidR="008E5C62">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B04D6" w14:textId="77777777" w:rsidR="002D3E6A" w:rsidRDefault="002D3E6A">
      <w:r>
        <w:separator/>
      </w:r>
    </w:p>
  </w:footnote>
  <w:footnote w:type="continuationSeparator" w:id="0">
    <w:p w14:paraId="506C2E6F" w14:textId="77777777" w:rsidR="002D3E6A" w:rsidRDefault="002D3E6A">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26004" w14:textId="77777777" w:rsidR="000F186C" w:rsidRDefault="000F186C" w:rsidP="000F186C">
    <w:pPr>
      <w:pStyle w:val="Header"/>
      <w:rPr>
        <w:noProof/>
      </w:rPr>
    </w:pPr>
  </w:p>
  <w:p w14:paraId="67AC9A12" w14:textId="7AA1B9D0" w:rsidR="000F186C" w:rsidRPr="000F186C" w:rsidRDefault="000F186C" w:rsidP="000F186C">
    <w:pPr>
      <w:pStyle w:val="Header"/>
    </w:pPr>
    <w:r>
      <w:rPr>
        <w:noProof/>
      </w:rPr>
      <w:drawing>
        <wp:inline distT="0" distB="0" distL="0" distR="0" wp14:anchorId="6DD39F1F" wp14:editId="6A8C60BE">
          <wp:extent cx="573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86C"/>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37BC9"/>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87DAD"/>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3E6A"/>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2498"/>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0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715CF-97DE-47F8-91B7-34C9CC37D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12238</Words>
  <Characters>69758</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2023-10-12T12:20:00Z</dcterms:modified>
</cp:coreProperties>
</file>